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ind w:firstLine="723" w:firstLineChars="200"/>
        <w:jc w:val="center"/>
        <w:rPr>
          <w:rFonts w:ascii="仿宋_GB2312" w:eastAsia="仿宋_GB2312"/>
          <w:b/>
          <w:bCs/>
          <w:sz w:val="36"/>
          <w:szCs w:val="36"/>
        </w:rPr>
      </w:pPr>
      <w:r>
        <w:rPr>
          <w:rFonts w:hint="eastAsia" w:ascii="仿宋_GB2312" w:eastAsia="仿宋_GB2312"/>
          <w:b/>
          <w:bCs/>
          <w:sz w:val="36"/>
          <w:szCs w:val="36"/>
        </w:rPr>
        <w:t>2024年度述职报告</w:t>
      </w:r>
    </w:p>
    <w:p>
      <w:pPr>
        <w:snapToGrid w:val="0"/>
        <w:spacing w:line="560" w:lineRule="exact"/>
        <w:ind w:firstLine="643" w:firstLineChars="200"/>
        <w:jc w:val="center"/>
        <w:rPr>
          <w:rFonts w:ascii="仿宋_GB2312" w:eastAsia="仿宋_GB2312"/>
          <w:b/>
          <w:bCs/>
          <w:sz w:val="32"/>
          <w:szCs w:val="32"/>
        </w:rPr>
      </w:pPr>
      <w:r>
        <w:rPr>
          <w:rFonts w:hint="eastAsia" w:ascii="仿宋_GB2312" w:eastAsia="仿宋_GB2312"/>
          <w:b/>
          <w:bCs/>
          <w:sz w:val="32"/>
          <w:szCs w:val="32"/>
        </w:rPr>
        <w:t>数学与计算机学院 程 丽</w:t>
      </w:r>
    </w:p>
    <w:p>
      <w:pPr>
        <w:snapToGrid w:val="0"/>
        <w:spacing w:line="560" w:lineRule="exact"/>
        <w:ind w:firstLine="602" w:firstLineChars="200"/>
        <w:jc w:val="center"/>
        <w:rPr>
          <w:rFonts w:ascii="仿宋_GB2312" w:eastAsia="仿宋_GB2312"/>
          <w:b/>
          <w:bCs/>
          <w:sz w:val="30"/>
          <w:szCs w:val="30"/>
        </w:rPr>
      </w:pPr>
    </w:p>
    <w:p>
      <w:pPr>
        <w:snapToGrid w:val="0"/>
        <w:spacing w:line="560" w:lineRule="exact"/>
        <w:ind w:firstLine="640" w:firstLineChars="200"/>
        <w:rPr>
          <w:rFonts w:ascii="仿宋_GB2312" w:eastAsia="仿宋_GB2312"/>
          <w:sz w:val="32"/>
          <w:szCs w:val="32"/>
        </w:rPr>
      </w:pPr>
      <w:bookmarkStart w:id="0" w:name="OLE_LINK2"/>
      <w:bookmarkStart w:id="1" w:name="OLE_LINK3"/>
      <w:r>
        <w:rPr>
          <w:rFonts w:hint="eastAsia" w:ascii="仿宋_GB2312" w:eastAsia="仿宋_GB2312"/>
          <w:sz w:val="32"/>
          <w:szCs w:val="32"/>
        </w:rPr>
        <w:t>2024年度，在校党委和领导的正确领导下，在分院主要领导的带领和班子成员的团结协作下，在全体教师的大力支持下，始终坚持以职为重、以廉为本、以德为先，坚毅笃行、锐意进取，认真完成上级交给的各项任务，较好地履行了自身职责，</w:t>
      </w:r>
      <w:r>
        <w:rPr>
          <w:rFonts w:hint="eastAsia" w:ascii="仿宋_GB2312" w:eastAsia="仿宋_GB2312"/>
          <w:sz w:val="32"/>
          <w:szCs w:val="32"/>
          <w:lang w:val="en-US" w:eastAsia="zh-CN"/>
        </w:rPr>
        <w:t>同时也</w:t>
      </w:r>
      <w:r>
        <w:rPr>
          <w:rFonts w:hint="eastAsia" w:ascii="仿宋_GB2312" w:eastAsia="仿宋_GB2312"/>
          <w:sz w:val="32"/>
          <w:szCs w:val="32"/>
        </w:rPr>
        <w:t>促进自身综合素质不断跃升。现将今年以来履行岗位职责情况报告如下：</w:t>
      </w:r>
    </w:p>
    <w:p>
      <w:pPr>
        <w:numPr>
          <w:ilvl w:val="0"/>
          <w:numId w:val="1"/>
        </w:numPr>
        <w:spacing w:line="600" w:lineRule="exact"/>
        <w:ind w:firstLine="645"/>
        <w:rPr>
          <w:rFonts w:ascii="黑体" w:hAnsi="黑体" w:eastAsia="黑体" w:cs="黑体"/>
          <w:sz w:val="32"/>
          <w:szCs w:val="32"/>
        </w:rPr>
      </w:pPr>
      <w:r>
        <w:rPr>
          <w:rFonts w:hint="eastAsia" w:ascii="黑体" w:hAnsi="黑体" w:eastAsia="黑体" w:cs="黑体"/>
          <w:sz w:val="32"/>
          <w:szCs w:val="32"/>
        </w:rPr>
        <w:t>以感恩之心善学善思，在信念坚守上笃行不怠</w:t>
      </w:r>
    </w:p>
    <w:p>
      <w:pPr>
        <w:pStyle w:val="7"/>
        <w:spacing w:line="600" w:lineRule="exact"/>
        <w:ind w:firstLine="643"/>
        <w:rPr>
          <w:rFonts w:ascii="楷体_GB2312" w:hAnsi="Times New Roman" w:eastAsia="楷体_GB2312" w:cs="Times New Roman"/>
          <w:b/>
          <w:bCs/>
          <w:sz w:val="32"/>
          <w:szCs w:val="32"/>
        </w:rPr>
      </w:pPr>
      <w:r>
        <w:rPr>
          <w:rFonts w:hint="eastAsia" w:ascii="楷体_GB2312" w:hAnsi="Times New Roman" w:eastAsia="楷体_GB2312" w:cs="Times New Roman"/>
          <w:b/>
          <w:bCs/>
          <w:sz w:val="32"/>
          <w:szCs w:val="32"/>
        </w:rPr>
        <w:t>（一）注重政治理论学习，向理论知识“要高度”。</w:t>
      </w:r>
      <w:r>
        <w:rPr>
          <w:rFonts w:hint="eastAsia" w:ascii="仿宋_GB2312" w:hAnsi="Times New Roman" w:eastAsia="仿宋_GB2312" w:cs="Times New Roman"/>
          <w:bCs/>
          <w:sz w:val="32"/>
          <w:szCs w:val="32"/>
        </w:rPr>
        <w:t>始终把政治理论学习作为首要任务，</w:t>
      </w:r>
      <w:r>
        <w:rPr>
          <w:rFonts w:hint="eastAsia" w:ascii="仿宋_GB2312" w:eastAsia="仿宋_GB2312"/>
          <w:sz w:val="32"/>
          <w:szCs w:val="32"/>
        </w:rPr>
        <w:t>认真学习贯彻习近平新时代中国特色社会主义思想和</w:t>
      </w:r>
      <w:r>
        <w:rPr>
          <w:rFonts w:hint="eastAsia" w:ascii="仿宋_GB2312" w:hAnsi="Times New Roman" w:eastAsia="仿宋_GB2312" w:cs="Times New Roman"/>
          <w:bCs/>
          <w:sz w:val="32"/>
          <w:szCs w:val="32"/>
        </w:rPr>
        <w:t>二十届三中全会精神、省十五届会议精神、市委学习会议精神等，</w:t>
      </w:r>
      <w:r>
        <w:rPr>
          <w:rFonts w:hint="eastAsia" w:ascii="仿宋_GB2312" w:eastAsia="仿宋_GB2312"/>
          <w:sz w:val="32"/>
          <w:szCs w:val="32"/>
        </w:rPr>
        <w:t>坚决贯彻落实党中央决策部署和省委决定、市委决策、学校重要部署，</w:t>
      </w:r>
      <w:r>
        <w:rPr>
          <w:rFonts w:hint="eastAsia" w:ascii="仿宋_GB2312" w:hAnsi="Times New Roman" w:eastAsia="仿宋_GB2312" w:cs="Times New Roman"/>
          <w:bCs/>
          <w:sz w:val="32"/>
          <w:szCs w:val="32"/>
        </w:rPr>
        <w:t>不断增强“四个意识”，坚定“四个自信”，忠诚拥护“两个确立”，坚决做到“两个维护”</w:t>
      </w:r>
      <w:r>
        <w:rPr>
          <w:rFonts w:hint="eastAsia" w:ascii="仿宋_GB2312" w:eastAsia="仿宋_GB2312"/>
          <w:sz w:val="32"/>
          <w:szCs w:val="32"/>
        </w:rPr>
        <w:t>。认真</w:t>
      </w:r>
      <w:r>
        <w:rPr>
          <w:rFonts w:hint="eastAsia" w:ascii="仿宋_GB2312" w:hAnsi="Times New Roman" w:eastAsia="仿宋_GB2312" w:cs="Times New Roman"/>
          <w:bCs/>
          <w:sz w:val="32"/>
          <w:szCs w:val="32"/>
        </w:rPr>
        <w:t>参加理论中心组、三会一课、主题党日、</w:t>
      </w:r>
      <w:r>
        <w:rPr>
          <w:rFonts w:hint="eastAsia" w:ascii="仿宋_GB2312" w:hAnsi="Times New Roman" w:eastAsia="仿宋_GB2312" w:cs="Times New Roman"/>
          <w:bCs/>
          <w:sz w:val="32"/>
          <w:szCs w:val="32"/>
          <w:lang w:val="en-US" w:eastAsia="zh-CN"/>
        </w:rPr>
        <w:t>学习强国、</w:t>
      </w:r>
      <w:r>
        <w:rPr>
          <w:rFonts w:hint="eastAsia" w:ascii="仿宋_GB2312" w:hAnsi="Times New Roman" w:eastAsia="仿宋_GB2312" w:cs="Times New Roman"/>
          <w:bCs/>
          <w:sz w:val="32"/>
          <w:szCs w:val="32"/>
        </w:rPr>
        <w:t>网络学习平台等学习，坚持积极主动学、及时跟进学、联系实际学、笃信笃行学，不断巩固理论基础、提升政治素养，努力把学习成果转化为干事创业的强大动力。一年来，累计参加理论中心组学习和主题党日学习22次。</w:t>
      </w:r>
    </w:p>
    <w:p>
      <w:pPr>
        <w:pStyle w:val="7"/>
        <w:spacing w:line="600" w:lineRule="exact"/>
        <w:ind w:firstLine="643"/>
        <w:rPr>
          <w:rFonts w:ascii="仿宋_GB2312" w:eastAsia="仿宋_GB2312"/>
          <w:sz w:val="32"/>
          <w:szCs w:val="32"/>
        </w:rPr>
      </w:pPr>
      <w:r>
        <w:rPr>
          <w:rFonts w:hint="eastAsia" w:ascii="楷体_GB2312" w:hAnsi="Times New Roman" w:eastAsia="楷体_GB2312" w:cs="Times New Roman"/>
          <w:b/>
          <w:bCs/>
          <w:sz w:val="32"/>
          <w:szCs w:val="32"/>
        </w:rPr>
        <w:t>（二）坚持业务知识学习，向业务知识“要精度”。</w:t>
      </w:r>
      <w:r>
        <w:rPr>
          <w:rFonts w:hint="eastAsia" w:ascii="仿宋_GB2312" w:eastAsia="仿宋_GB2312"/>
          <w:sz w:val="32"/>
          <w:szCs w:val="32"/>
        </w:rPr>
        <w:t>始终怀着“空杯”心态边学边干、边干边悟，把加强业务知识学习作为一种生活方式、一种行动自觉、一种精神追求。一年来，主持立项国家自然科学基金国际（地区）合作与交流项目1项，在研国家自然科学基金面上项目1项，结题横向项目1项，发表SCI检索论文4篇（其中独立发表顶刊1篇，一作2篇），参加国际学术会议4次，并做特邀报告2次。</w:t>
      </w:r>
    </w:p>
    <w:p>
      <w:pPr>
        <w:numPr>
          <w:ilvl w:val="0"/>
          <w:numId w:val="1"/>
        </w:numPr>
        <w:spacing w:line="600" w:lineRule="exact"/>
        <w:ind w:firstLine="645"/>
        <w:rPr>
          <w:rFonts w:ascii="黑体" w:hAnsi="黑体" w:eastAsia="黑体" w:cs="黑体"/>
          <w:sz w:val="32"/>
          <w:szCs w:val="32"/>
        </w:rPr>
      </w:pPr>
      <w:r>
        <w:rPr>
          <w:rFonts w:hint="eastAsia" w:ascii="黑体" w:hAnsi="黑体" w:eastAsia="黑体" w:cs="黑体"/>
          <w:sz w:val="32"/>
          <w:szCs w:val="32"/>
        </w:rPr>
        <w:t>以进取之心实干实效，在事业追求上笃行不怠</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一年来，我始终坚持系统观念，将其作为基础性和根本性的思想理念和方法策略，在对立与统一的过程中把握学院发展规律，将分管的各项重点工作上下贯通、一体推进，</w:t>
      </w:r>
      <w:r>
        <w:rPr>
          <w:rFonts w:hint="eastAsia" w:ascii="仿宋_GB2312" w:eastAsia="仿宋_GB2312"/>
          <w:sz w:val="32"/>
          <w:szCs w:val="32"/>
        </w:rPr>
        <w:t>协助院长分管学科建设、科学研究和社会服务等工作及分管领域的意识形态工作，履行</w:t>
      </w:r>
      <w:r>
        <w:rPr>
          <w:rFonts w:ascii="仿宋_GB2312" w:eastAsia="仿宋_GB2312"/>
          <w:sz w:val="32"/>
          <w:szCs w:val="32"/>
        </w:rPr>
        <w:t>“一岗双责”，抓好自身和所分管范围的廉政工作。</w:t>
      </w:r>
      <w:r>
        <w:rPr>
          <w:rFonts w:hint="eastAsia" w:ascii="仿宋_GB2312" w:eastAsia="仿宋_GB2312"/>
          <w:sz w:val="32"/>
          <w:szCs w:val="32"/>
        </w:rPr>
        <w:t>认真完成上级交办的各项工作任务，不推诿，认真负责，努力当好院长书记的参谋和助手。</w:t>
      </w:r>
    </w:p>
    <w:p>
      <w:pPr>
        <w:pStyle w:val="2"/>
        <w:spacing w:line="540" w:lineRule="exact"/>
        <w:ind w:firstLine="643"/>
        <w:rPr>
          <w:rFonts w:ascii="仿宋" w:hAnsi="仿宋" w:eastAsia="仿宋" w:cs="仿宋"/>
          <w:kern w:val="0"/>
          <w:sz w:val="32"/>
          <w:szCs w:val="32"/>
        </w:rPr>
      </w:pPr>
      <w:bookmarkStart w:id="2" w:name="OLE_LINK1"/>
      <w:r>
        <w:rPr>
          <w:rFonts w:hint="eastAsia" w:ascii="楷体" w:hAnsi="楷体" w:eastAsia="楷体"/>
          <w:b/>
          <w:sz w:val="32"/>
          <w:szCs w:val="32"/>
          <w:lang w:bidi="ar"/>
        </w:rPr>
        <w:t>（一）</w:t>
      </w:r>
      <w:r>
        <w:rPr>
          <w:rFonts w:ascii="楷体" w:hAnsi="楷体" w:eastAsia="楷体"/>
          <w:b/>
          <w:sz w:val="32"/>
          <w:szCs w:val="32"/>
          <w:lang w:bidi="ar"/>
        </w:rPr>
        <w:t>树立全局意识</w:t>
      </w:r>
      <w:r>
        <w:rPr>
          <w:rFonts w:hint="eastAsia" w:ascii="楷体" w:hAnsi="楷体" w:eastAsia="楷体"/>
          <w:b/>
          <w:sz w:val="32"/>
          <w:szCs w:val="32"/>
          <w:lang w:bidi="ar"/>
        </w:rPr>
        <w:t>，以学科建设为工作重心</w:t>
      </w:r>
    </w:p>
    <w:bookmarkEnd w:id="2"/>
    <w:p>
      <w:pPr>
        <w:spacing w:line="540" w:lineRule="exact"/>
        <w:ind w:firstLine="643" w:firstLineChars="200"/>
        <w:rPr>
          <w:rFonts w:ascii="仿宋_GB2312" w:hAnsi="仿宋_GB2312" w:eastAsia="仿宋_GB2312"/>
          <w:kern w:val="0"/>
          <w:sz w:val="32"/>
          <w:szCs w:val="32"/>
        </w:rPr>
      </w:pPr>
      <w:r>
        <w:rPr>
          <w:rFonts w:hint="eastAsia" w:ascii="仿宋_GB2312" w:hAnsi="仿宋_GB2312" w:eastAsia="仿宋_GB2312"/>
          <w:b/>
          <w:bCs/>
          <w:kern w:val="0"/>
          <w:sz w:val="32"/>
          <w:szCs w:val="32"/>
        </w:rPr>
        <w:t>1.重点推进一流学科建设。</w:t>
      </w:r>
      <w:r>
        <w:rPr>
          <w:rFonts w:hint="eastAsia" w:ascii="仿宋_GB2312" w:hAnsi="仿宋_GB2312" w:eastAsia="仿宋_GB2312"/>
          <w:kern w:val="0"/>
          <w:sz w:val="32"/>
          <w:szCs w:val="32"/>
        </w:rPr>
        <w:t>凝练学科特色，积极对接地方特色智慧平台、智能制造、云和木玩、数字经济等产业，推动学科建设与地方需求的深度融合，增强学科对地方社会经济发展的支撑能力。获批浙江省一流学科（B类）1个（智能科学与技术学科），重点培育团队4个，培育项目3个，学科建设水平和核心竞争力不断提升。</w:t>
      </w:r>
    </w:p>
    <w:p>
      <w:pPr>
        <w:spacing w:line="540" w:lineRule="exact"/>
        <w:ind w:firstLine="643" w:firstLineChars="200"/>
        <w:rPr>
          <w:rFonts w:ascii="仿宋_GB2312" w:hAnsi="仿宋_GB2312" w:eastAsia="仿宋_GB2312"/>
          <w:b/>
          <w:bCs/>
          <w:kern w:val="0"/>
          <w:sz w:val="32"/>
          <w:szCs w:val="32"/>
        </w:rPr>
      </w:pPr>
      <w:r>
        <w:rPr>
          <w:rFonts w:hint="eastAsia" w:ascii="仿宋_GB2312" w:hAnsi="仿宋_GB2312" w:eastAsia="仿宋_GB2312"/>
          <w:b/>
          <w:bCs/>
          <w:kern w:val="0"/>
          <w:sz w:val="32"/>
          <w:szCs w:val="32"/>
        </w:rPr>
        <w:t>2.对标准备硕士点申报。</w:t>
      </w:r>
      <w:r>
        <w:rPr>
          <w:rFonts w:hint="eastAsia" w:ascii="仿宋_GB2312" w:hAnsi="仿宋_GB2312" w:eastAsia="仿宋_GB2312"/>
          <w:kern w:val="0"/>
          <w:sz w:val="32"/>
          <w:szCs w:val="32"/>
        </w:rPr>
        <w:t>对标学术型硕士点（智能科学与技术）、专业型硕士点（应用统计、电子信息）申报指标，分学系组建申硕专班，定期召开筹备会议，梳理现有条件，明确目标补短板，加强科研平台建设，提升师资水平，优化培养方案，为硕士点申报打基础、强内涵。</w:t>
      </w:r>
    </w:p>
    <w:p>
      <w:pPr>
        <w:spacing w:line="540" w:lineRule="exact"/>
        <w:ind w:firstLine="643" w:firstLineChars="200"/>
        <w:rPr>
          <w:rFonts w:ascii="方正仿宋_GB2312" w:hAnsi="方正仿宋_GB2312" w:eastAsia="方正仿宋_GB2312" w:cs="方正仿宋_GB2312"/>
          <w:sz w:val="32"/>
          <w:szCs w:val="32"/>
        </w:rPr>
      </w:pPr>
      <w:r>
        <w:rPr>
          <w:rFonts w:hint="eastAsia" w:ascii="仿宋_GB2312" w:hAnsi="仿宋_GB2312" w:eastAsia="仿宋_GB2312"/>
          <w:b/>
          <w:bCs/>
          <w:kern w:val="0"/>
          <w:sz w:val="32"/>
          <w:szCs w:val="32"/>
        </w:rPr>
        <w:t>3.加大研究生培养力度。</w:t>
      </w:r>
      <w:r>
        <w:rPr>
          <w:rFonts w:hint="eastAsia" w:ascii="仿宋_GB2312" w:hAnsi="仿宋_GB2312" w:eastAsia="仿宋_GB2312"/>
          <w:kern w:val="0"/>
          <w:sz w:val="32"/>
          <w:szCs w:val="32"/>
        </w:rPr>
        <w:t>强化联合培养研究生的思政教育、学业指导、心理健康辅导和安全管理，进一步提升了研究生的科研能力和综合素质，2024年，联合培养研究生获国家奖学金1人，获浙江省应用数学研究会优秀论文二等奖1项，国际学术会议墙报展示1人次。</w:t>
      </w:r>
    </w:p>
    <w:p>
      <w:pPr>
        <w:spacing w:line="54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w:t>
      </w:r>
      <w:r>
        <w:rPr>
          <w:rFonts w:ascii="楷体" w:hAnsi="楷体" w:eastAsia="楷体" w:cs="楷体"/>
          <w:b/>
          <w:bCs/>
          <w:sz w:val="32"/>
          <w:szCs w:val="32"/>
        </w:rPr>
        <w:t>强化创新驱动</w:t>
      </w:r>
      <w:r>
        <w:rPr>
          <w:rFonts w:hint="eastAsia" w:ascii="楷体" w:hAnsi="楷体" w:eastAsia="楷体" w:cs="楷体"/>
          <w:b/>
          <w:bCs/>
          <w:sz w:val="32"/>
          <w:szCs w:val="32"/>
        </w:rPr>
        <w:t>，提升科研和地方服务能力</w:t>
      </w:r>
    </w:p>
    <w:p>
      <w:pPr>
        <w:spacing w:line="540" w:lineRule="exact"/>
        <w:ind w:firstLine="643" w:firstLineChars="200"/>
        <w:rPr>
          <w:rFonts w:ascii="仿宋_GB2312" w:hAnsi="仿宋_GB2312" w:eastAsia="仿宋_GB2312"/>
          <w:kern w:val="0"/>
          <w:sz w:val="32"/>
          <w:szCs w:val="32"/>
        </w:rPr>
      </w:pPr>
      <w:r>
        <w:rPr>
          <w:rFonts w:hint="eastAsia" w:ascii="仿宋_GB2312" w:hAnsi="仿宋_GB2312" w:eastAsia="仿宋_GB2312"/>
          <w:b/>
          <w:bCs/>
          <w:kern w:val="0"/>
          <w:sz w:val="32"/>
          <w:szCs w:val="32"/>
        </w:rPr>
        <w:t>1.不断加强项目管理和平台建设。</w:t>
      </w:r>
      <w:r>
        <w:rPr>
          <w:rFonts w:hint="eastAsia" w:ascii="仿宋_GB2312" w:hAnsi="仿宋_GB2312" w:eastAsia="仿宋_GB2312"/>
          <w:kern w:val="0"/>
          <w:sz w:val="32"/>
          <w:szCs w:val="32"/>
        </w:rPr>
        <w:t>目前我院主持在研国家自然科学基金共6项，2024年获批国家自然科学基金项目1项、省自然科学基金重点项目和探索项目各1项、省社科类课题1项。获批市级科研平台1个（丽水市无人机及低空数字化产业创新联合体）。持续推进“1355”科研培育计划，培育高水平科研平台1个，培育高层次人才项目2项。</w:t>
      </w:r>
    </w:p>
    <w:p>
      <w:pPr>
        <w:spacing w:line="540" w:lineRule="exact"/>
        <w:ind w:firstLine="643" w:firstLineChars="200"/>
        <w:rPr>
          <w:rFonts w:ascii="仿宋_GB2312" w:hAnsi="仿宋_GB2312" w:eastAsia="仿宋_GB2312"/>
          <w:kern w:val="0"/>
          <w:sz w:val="32"/>
          <w:szCs w:val="32"/>
        </w:rPr>
      </w:pPr>
      <w:r>
        <w:rPr>
          <w:rFonts w:hint="eastAsia" w:ascii="仿宋_GB2312" w:hAnsi="仿宋_GB2312" w:eastAsia="仿宋_GB2312"/>
          <w:b/>
          <w:bCs/>
          <w:kern w:val="0"/>
          <w:sz w:val="32"/>
          <w:szCs w:val="32"/>
        </w:rPr>
        <w:t>2.深入推进科研交叉融合。</w:t>
      </w:r>
      <w:r>
        <w:rPr>
          <w:rFonts w:hint="eastAsia" w:ascii="方正仿宋_GB2312" w:hAnsi="方正仿宋_GB2312" w:eastAsia="方正仿宋_GB2312" w:cs="方正仿宋_GB2312"/>
          <w:sz w:val="32"/>
          <w:szCs w:val="32"/>
        </w:rPr>
        <w:t>我院动画作品《牡丹亭》入围2024年金鸡百花电影节第五届金鸡手机电影计划，实现历史性突破。</w:t>
      </w:r>
      <w:r>
        <w:rPr>
          <w:rFonts w:hint="eastAsia" w:ascii="仿宋_GB2312" w:hAnsi="仿宋_GB2312" w:eastAsia="仿宋_GB2312"/>
          <w:kern w:val="0"/>
          <w:sz w:val="32"/>
          <w:szCs w:val="32"/>
        </w:rPr>
        <w:t>立项省部级新型智库课题1项：《关于解决山区26县耕地撂荒问题的建议》。组织科研骨干支持工学院申报浙江省工程研究中心。</w:t>
      </w:r>
    </w:p>
    <w:p>
      <w:pPr>
        <w:spacing w:line="540" w:lineRule="exact"/>
        <w:ind w:firstLine="643" w:firstLineChars="200"/>
        <w:rPr>
          <w:rFonts w:ascii="仿宋_GB2312" w:hAnsi="仿宋_GB2312" w:eastAsia="仿宋_GB2312"/>
          <w:kern w:val="0"/>
          <w:sz w:val="32"/>
          <w:szCs w:val="32"/>
        </w:rPr>
      </w:pPr>
      <w:r>
        <w:rPr>
          <w:rFonts w:hint="eastAsia" w:ascii="仿宋_GB2312" w:hAnsi="仿宋_GB2312" w:eastAsia="仿宋_GB2312"/>
          <w:b/>
          <w:bCs/>
          <w:kern w:val="0"/>
          <w:sz w:val="32"/>
          <w:szCs w:val="32"/>
        </w:rPr>
        <w:t>3.努力提升教师科研能力。</w:t>
      </w:r>
      <w:r>
        <w:rPr>
          <w:rFonts w:hint="eastAsia" w:ascii="仿宋_GB2312" w:hAnsi="仿宋_GB2312" w:eastAsia="仿宋_GB2312"/>
          <w:kern w:val="0"/>
          <w:sz w:val="32"/>
          <w:szCs w:val="32"/>
        </w:rPr>
        <w:t>开展“暑期大走访大调研大服务大解题”活动，深入走访企事业单位20多家。举办学术讲座、科研沙龙20多场。开展国家基金、省基金等申报讲座、研讨、咨询评审等20多次。</w:t>
      </w:r>
    </w:p>
    <w:p>
      <w:pPr>
        <w:spacing w:line="540" w:lineRule="exact"/>
        <w:ind w:firstLine="643" w:firstLineChars="200"/>
        <w:rPr>
          <w:rFonts w:ascii="仿宋_GB2312" w:hAnsi="仿宋_GB2312" w:eastAsia="仿宋_GB2312"/>
          <w:kern w:val="0"/>
          <w:sz w:val="32"/>
          <w:szCs w:val="32"/>
        </w:rPr>
      </w:pPr>
      <w:r>
        <w:rPr>
          <w:rFonts w:hint="eastAsia" w:ascii="仿宋_GB2312" w:hAnsi="仿宋_GB2312" w:eastAsia="仿宋_GB2312"/>
          <w:b/>
          <w:bCs/>
          <w:kern w:val="0"/>
          <w:sz w:val="32"/>
          <w:szCs w:val="32"/>
        </w:rPr>
        <w:t>4.不断提高社会服务水平。</w:t>
      </w:r>
      <w:r>
        <w:rPr>
          <w:rFonts w:hint="eastAsia" w:ascii="仿宋_GB2312" w:hAnsi="仿宋_GB2312" w:eastAsia="仿宋_GB2312"/>
          <w:kern w:val="0"/>
          <w:sz w:val="32"/>
          <w:szCs w:val="32"/>
        </w:rPr>
        <w:t>与市公安局筹建“警务大数据创新应用研究院”，与青田县政府合作推动“元宇宙”产业发展，与浙江金尔泰玩具、沃沃阀门、点创科技等企业签订合作协议。建设服务丽水可视化平台项目8项，服务无人机应用行业，在华东地区建设规模化低空飞行服务网，累计覆盖2000平方公里、飞行超6000小时、里程达12000公里，本院教师服务地方企业事迹被中央电视台科教频道“创新进行时”栏目专题报道。研发AI算法数十种，在公安、消防、应急、林业、农业等领域成功发现处置社会治理事件1000多起，显著提升政府部门社会治理和应急响应水平。</w:t>
      </w:r>
    </w:p>
    <w:p>
      <w:pPr>
        <w:pStyle w:val="2"/>
        <w:ind w:firstLine="643"/>
        <w:rPr>
          <w:rFonts w:ascii="方正仿宋_GB2312" w:hAnsi="方正仿宋_GB2312" w:eastAsia="方正仿宋_GB2312" w:cs="方正仿宋_GB2312"/>
          <w:bCs/>
          <w:kern w:val="0"/>
          <w:sz w:val="32"/>
          <w:szCs w:val="32"/>
        </w:rPr>
      </w:pPr>
      <w:r>
        <w:rPr>
          <w:rFonts w:hint="eastAsia" w:ascii="方正仿宋_GB2312" w:hAnsi="方正仿宋_GB2312" w:eastAsia="方正仿宋_GB2312" w:cs="方正仿宋_GB2312"/>
          <w:b/>
          <w:kern w:val="0"/>
          <w:sz w:val="32"/>
          <w:szCs w:val="32"/>
        </w:rPr>
        <w:t>5.</w:t>
      </w:r>
      <w:r>
        <w:rPr>
          <w:rFonts w:hint="eastAsia" w:ascii="仿宋_GB2312" w:hAnsi="仿宋_GB2312" w:eastAsia="仿宋_GB2312"/>
          <w:b/>
          <w:bCs/>
          <w:kern w:val="0"/>
          <w:sz w:val="32"/>
          <w:szCs w:val="32"/>
        </w:rPr>
        <w:t>主动承办高规格国际学术活动。</w:t>
      </w:r>
      <w:r>
        <w:rPr>
          <w:rFonts w:hint="eastAsia" w:ascii="方正仿宋_GB2312" w:hAnsi="方正仿宋_GB2312" w:eastAsia="方正仿宋_GB2312" w:cs="方正仿宋_GB2312"/>
          <w:bCs/>
          <w:kern w:val="0"/>
          <w:sz w:val="32"/>
          <w:szCs w:val="32"/>
        </w:rPr>
        <w:t>承办第十届非线性数学物理国际会议暨全国第十七届孤立子与可积系统学术研讨会，500多名国内外专家学者参与，是学校有史以来规模最大的国际学术会议。</w:t>
      </w:r>
    </w:p>
    <w:p>
      <w:pPr>
        <w:pStyle w:val="2"/>
        <w:ind w:firstLine="640"/>
        <w:rPr>
          <w:rFonts w:ascii="方正仿宋_GB2312" w:hAnsi="方正仿宋_GB2312" w:eastAsia="方正仿宋_GB2312" w:cs="方正仿宋_GB2312"/>
          <w:bCs/>
          <w:kern w:val="0"/>
          <w:sz w:val="32"/>
          <w:szCs w:val="32"/>
        </w:rPr>
      </w:pPr>
      <w:r>
        <w:rPr>
          <w:rFonts w:hint="eastAsia" w:ascii="方正仿宋_GB2312" w:hAnsi="方正仿宋_GB2312" w:eastAsia="方正仿宋_GB2312" w:cs="方正仿宋_GB2312"/>
          <w:bCs/>
          <w:kern w:val="0"/>
          <w:sz w:val="32"/>
          <w:szCs w:val="32"/>
        </w:rPr>
        <w:t>6.</w:t>
      </w:r>
      <w:r>
        <w:rPr>
          <w:rFonts w:hint="eastAsia" w:ascii="方正仿宋_GB2312" w:hAnsi="方正仿宋_GB2312" w:eastAsia="方正仿宋_GB2312" w:cs="方正仿宋_GB2312"/>
          <w:b/>
          <w:kern w:val="0"/>
          <w:sz w:val="32"/>
          <w:szCs w:val="32"/>
        </w:rPr>
        <w:t>积极</w:t>
      </w:r>
      <w:r>
        <w:rPr>
          <w:rFonts w:hint="eastAsia" w:ascii="仿宋_GB2312" w:hAnsi="仿宋_GB2312" w:eastAsia="仿宋_GB2312"/>
          <w:b/>
          <w:bCs/>
          <w:kern w:val="0"/>
          <w:sz w:val="32"/>
          <w:szCs w:val="32"/>
        </w:rPr>
        <w:t>开展多样化国际学术交流。</w:t>
      </w:r>
      <w:r>
        <w:rPr>
          <w:rFonts w:hint="eastAsia" w:ascii="方正仿宋_GB2312" w:hAnsi="方正仿宋_GB2312" w:eastAsia="方正仿宋_GB2312" w:cs="方正仿宋_GB2312"/>
          <w:bCs/>
          <w:kern w:val="0"/>
          <w:sz w:val="32"/>
          <w:szCs w:val="32"/>
        </w:rPr>
        <w:t>一年来共邀请外籍专家来校学术讲座16人次，教师赴意大利、德国、新加坡、香港等地参加国际学术交流5人次，应邀在国际学术会议上做报告4人次。</w:t>
      </w:r>
    </w:p>
    <w:p>
      <w:pPr>
        <w:pStyle w:val="2"/>
        <w:spacing w:line="540" w:lineRule="exact"/>
        <w:ind w:firstLine="643"/>
        <w:rPr>
          <w:rFonts w:ascii="仿宋_GB2312" w:hAnsi="仿宋_GB2312" w:eastAsia="仿宋_GB2312" w:cs="仿宋_GB2312"/>
          <w:b/>
          <w:bCs/>
          <w:sz w:val="32"/>
          <w:szCs w:val="32"/>
        </w:rPr>
      </w:pPr>
      <w:r>
        <w:rPr>
          <w:rFonts w:hint="eastAsia" w:ascii="方正仿宋_GB2312" w:hAnsi="方正仿宋_GB2312" w:eastAsia="方正仿宋_GB2312" w:cs="方正仿宋_GB2312"/>
          <w:b/>
          <w:bCs/>
          <w:sz w:val="32"/>
          <w:szCs w:val="32"/>
        </w:rPr>
        <w:t>（三）</w:t>
      </w:r>
      <w:r>
        <w:rPr>
          <w:rFonts w:ascii="仿宋_GB2312" w:hAnsi="仿宋_GB2312" w:eastAsia="仿宋_GB2312" w:cs="仿宋_GB2312"/>
          <w:b/>
          <w:bCs/>
          <w:sz w:val="32"/>
          <w:szCs w:val="32"/>
        </w:rPr>
        <w:t>加强协调合作</w:t>
      </w:r>
      <w:r>
        <w:rPr>
          <w:rFonts w:hint="eastAsia" w:ascii="仿宋_GB2312" w:hAnsi="仿宋_GB2312" w:eastAsia="仿宋_GB2312" w:cs="仿宋_GB2312"/>
          <w:b/>
          <w:bCs/>
          <w:sz w:val="32"/>
          <w:szCs w:val="32"/>
        </w:rPr>
        <w:t>，凝心聚力统战工作</w:t>
      </w:r>
    </w:p>
    <w:p>
      <w:pPr>
        <w:pStyle w:val="2"/>
        <w:spacing w:line="540" w:lineRule="exact"/>
        <w:ind w:firstLine="600"/>
        <w:rPr>
          <w:rFonts w:ascii="仿宋_GB2312" w:hAnsi="仿宋_GB2312" w:eastAsia="仿宋_GB2312" w:cs="仿宋_GB2312"/>
          <w:b/>
          <w:bCs/>
          <w:sz w:val="32"/>
          <w:szCs w:val="32"/>
        </w:rPr>
      </w:pPr>
      <w:r>
        <w:rPr>
          <w:rFonts w:ascii="Times New Roman" w:hAnsi="Times New Roman" w:eastAsia="仿宋_GB2312" w:cs="Times New Roman"/>
          <w:sz w:val="30"/>
          <w:szCs w:val="30"/>
        </w:rPr>
        <w:t>在</w:t>
      </w:r>
      <w:r>
        <w:rPr>
          <w:rFonts w:hint="eastAsia" w:eastAsia="仿宋_GB2312" w:cs="Times New Roman"/>
          <w:sz w:val="30"/>
          <w:szCs w:val="30"/>
        </w:rPr>
        <w:t>省、</w:t>
      </w:r>
      <w:r>
        <w:rPr>
          <w:rFonts w:ascii="Times New Roman" w:hAnsi="Times New Roman" w:eastAsia="仿宋_GB2312" w:cs="Times New Roman"/>
          <w:sz w:val="30"/>
          <w:szCs w:val="30"/>
        </w:rPr>
        <w:t>市</w:t>
      </w:r>
      <w:r>
        <w:rPr>
          <w:rFonts w:hint="eastAsia" w:ascii="Times New Roman" w:hAnsi="Times New Roman" w:eastAsia="仿宋_GB2312" w:cs="Times New Roman"/>
          <w:sz w:val="30"/>
          <w:szCs w:val="30"/>
        </w:rPr>
        <w:t>统战部、</w:t>
      </w:r>
      <w:r>
        <w:rPr>
          <w:rFonts w:ascii="Times New Roman" w:hAnsi="Times New Roman" w:eastAsia="仿宋_GB2312" w:cs="Times New Roman"/>
          <w:sz w:val="30"/>
          <w:szCs w:val="30"/>
        </w:rPr>
        <w:t>侨联和</w:t>
      </w:r>
      <w:r>
        <w:rPr>
          <w:rFonts w:hint="eastAsia" w:eastAsia="仿宋_GB2312" w:cs="Times New Roman"/>
          <w:sz w:val="30"/>
          <w:szCs w:val="30"/>
        </w:rPr>
        <w:t>我</w:t>
      </w:r>
      <w:r>
        <w:rPr>
          <w:rFonts w:ascii="Times New Roman" w:hAnsi="Times New Roman" w:eastAsia="仿宋_GB2312" w:cs="Times New Roman"/>
          <w:sz w:val="30"/>
          <w:szCs w:val="30"/>
        </w:rPr>
        <w:t>校党委的正确领导下，在市</w:t>
      </w:r>
      <w:r>
        <w:rPr>
          <w:rFonts w:hint="eastAsia" w:ascii="Times New Roman" w:hAnsi="Times New Roman" w:eastAsia="仿宋_GB2312" w:cs="Times New Roman"/>
          <w:sz w:val="30"/>
          <w:szCs w:val="30"/>
        </w:rPr>
        <w:t>欧美同学会、</w:t>
      </w:r>
      <w:r>
        <w:rPr>
          <w:rFonts w:ascii="Times New Roman" w:hAnsi="Times New Roman" w:eastAsia="仿宋_GB2312" w:cs="Times New Roman"/>
          <w:sz w:val="30"/>
          <w:szCs w:val="30"/>
        </w:rPr>
        <w:t>留联会的</w:t>
      </w:r>
      <w:r>
        <w:rPr>
          <w:rFonts w:hint="eastAsia" w:eastAsia="仿宋_GB2312" w:cs="Times New Roman"/>
          <w:sz w:val="30"/>
          <w:szCs w:val="30"/>
        </w:rPr>
        <w:t>悉心</w:t>
      </w:r>
      <w:r>
        <w:rPr>
          <w:rFonts w:ascii="Times New Roman" w:hAnsi="Times New Roman" w:eastAsia="仿宋_GB2312" w:cs="Times New Roman"/>
          <w:sz w:val="30"/>
          <w:szCs w:val="30"/>
        </w:rPr>
        <w:t>指导下，在社会各界人士和全体</w:t>
      </w:r>
      <w:r>
        <w:rPr>
          <w:rFonts w:hint="eastAsia" w:ascii="Times New Roman" w:hAnsi="Times New Roman" w:eastAsia="仿宋_GB2312" w:cs="Times New Roman"/>
          <w:sz w:val="30"/>
          <w:szCs w:val="30"/>
        </w:rPr>
        <w:t>欧美同学会暨</w:t>
      </w:r>
      <w:r>
        <w:rPr>
          <w:rFonts w:ascii="Times New Roman" w:hAnsi="Times New Roman" w:eastAsia="仿宋_GB2312" w:cs="Times New Roman"/>
          <w:sz w:val="30"/>
          <w:szCs w:val="30"/>
        </w:rPr>
        <w:t>留联会成员的共同努力下，立足地方高校实际，紧紧围绕</w:t>
      </w:r>
      <w:r>
        <w:rPr>
          <w:rFonts w:hint="eastAsia" w:eastAsia="仿宋_GB2312" w:cs="Times New Roman"/>
          <w:sz w:val="30"/>
          <w:szCs w:val="30"/>
        </w:rPr>
        <w:t>丽水</w:t>
      </w:r>
      <w:r>
        <w:rPr>
          <w:rFonts w:ascii="Times New Roman" w:hAnsi="Times New Roman" w:eastAsia="仿宋_GB2312" w:cs="Times New Roman"/>
          <w:sz w:val="30"/>
          <w:szCs w:val="30"/>
        </w:rPr>
        <w:t>和学校中心大局，在思想引领、自身建设和服务地方等方面实践笃行</w:t>
      </w:r>
      <w:r>
        <w:rPr>
          <w:rFonts w:hint="eastAsia" w:eastAsia="仿宋_GB2312" w:cs="Times New Roman"/>
          <w:sz w:val="30"/>
          <w:szCs w:val="30"/>
        </w:rPr>
        <w:t>，</w:t>
      </w:r>
      <w:r>
        <w:rPr>
          <w:rFonts w:hint="eastAsia" w:ascii="仿宋_GB2312" w:eastAsia="仿宋_GB2312"/>
          <w:sz w:val="30"/>
          <w:szCs w:val="30"/>
        </w:rPr>
        <w:t>完成了上级布置和会员代表大会确定的各项工作目标，2024年被</w:t>
      </w:r>
      <w:r>
        <w:rPr>
          <w:rFonts w:hint="eastAsia" w:ascii="仿宋_GB2312" w:eastAsia="仿宋_GB2312"/>
          <w:b/>
          <w:bCs/>
          <w:sz w:val="30"/>
          <w:szCs w:val="30"/>
        </w:rPr>
        <w:t>评为“丽水市留联会工作先进集体”，连续4年获此殊荣</w:t>
      </w:r>
      <w:r>
        <w:rPr>
          <w:rFonts w:hint="eastAsia" w:ascii="仿宋_GB2312" w:eastAsia="仿宋_GB2312"/>
          <w:sz w:val="30"/>
          <w:szCs w:val="30"/>
        </w:rPr>
        <w:t>。</w:t>
      </w:r>
    </w:p>
    <w:p>
      <w:pPr>
        <w:numPr>
          <w:ilvl w:val="0"/>
          <w:numId w:val="1"/>
        </w:numPr>
        <w:spacing w:line="600" w:lineRule="exact"/>
        <w:ind w:firstLine="645"/>
        <w:rPr>
          <w:rFonts w:ascii="黑体" w:hAnsi="黑体" w:eastAsia="黑体" w:cs="黑体"/>
          <w:sz w:val="32"/>
          <w:szCs w:val="32"/>
        </w:rPr>
      </w:pPr>
      <w:r>
        <w:rPr>
          <w:rFonts w:hint="eastAsia" w:ascii="黑体" w:hAnsi="黑体" w:eastAsia="黑体" w:cs="黑体"/>
          <w:sz w:val="32"/>
          <w:szCs w:val="32"/>
        </w:rPr>
        <w:t>以敬畏之心慎独慎行，在廉洁修身上笃行不怠</w:t>
      </w:r>
    </w:p>
    <w:p>
      <w:pPr>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坚持从思想上提高认识，从讲政治的高度认识党风廉政建设的重要性，</w:t>
      </w:r>
      <w:r>
        <w:rPr>
          <w:rFonts w:hint="eastAsia" w:ascii="仿宋_GB2312" w:hAnsi="Times New Roman" w:eastAsia="仿宋_GB2312" w:cs="Times New Roman"/>
          <w:bCs/>
          <w:sz w:val="32"/>
          <w:szCs w:val="32"/>
        </w:rPr>
        <w:t>干净做事、清白做人，严格遵守党风廉政各项规章制度，始终把清正廉洁作为修身之本、履职之基。</w:t>
      </w:r>
      <w:r>
        <w:rPr>
          <w:rFonts w:hint="eastAsia" w:ascii="仿宋_GB2312" w:eastAsia="仿宋_GB2312"/>
          <w:sz w:val="32"/>
          <w:szCs w:val="32"/>
        </w:rPr>
        <w:t>自觉遵守“八个坚持、八个反对”要求和勤政廉洁的各项规定，严于律己，按章办事。没有利用职务之便，谋取私利，没有私自从事和参与经营活动，</w:t>
      </w:r>
      <w:r>
        <w:rPr>
          <w:rFonts w:hint="eastAsia" w:ascii="仿宋_GB2312" w:hAnsi="Times New Roman" w:eastAsia="仿宋_GB2312" w:cs="Times New Roman"/>
          <w:bCs/>
          <w:sz w:val="32"/>
          <w:szCs w:val="32"/>
        </w:rPr>
        <w:t>厉行勤俭节约，</w:t>
      </w:r>
      <w:r>
        <w:rPr>
          <w:rFonts w:hint="eastAsia" w:ascii="仿宋_GB2312" w:eastAsia="仿宋_GB2312"/>
          <w:sz w:val="32"/>
          <w:szCs w:val="32"/>
        </w:rPr>
        <w:t>坚持原则，是非分明，立场坚定，作风扎实。牢固树立全心全意为人民服务的思想，关心同事，为广大师生员工排忧解难</w:t>
      </w:r>
      <w:r>
        <w:rPr>
          <w:rFonts w:hint="eastAsia" w:ascii="仿宋_GB2312" w:hAnsi="Times New Roman" w:eastAsia="仿宋_GB2312" w:cs="Times New Roman"/>
          <w:bCs/>
          <w:sz w:val="32"/>
          <w:szCs w:val="32"/>
        </w:rPr>
        <w:t>。严格执行重大事项请示报告制度，个人有关事项已按要求向组织报告。</w:t>
      </w:r>
      <w:r>
        <w:rPr>
          <w:rFonts w:hint="eastAsia" w:ascii="仿宋_GB2312" w:eastAsia="仿宋_GB2312"/>
          <w:sz w:val="32"/>
          <w:szCs w:val="32"/>
        </w:rPr>
        <w:t>重品行，讲操守，坚持自律和他律相结合，做到自重、自省、自警、自励。始终保持自省修德的操守，注重以德修身、以德服众。始终保持一名共产党员的蓬勃朝气、昂扬锐气和浩然正气，</w:t>
      </w:r>
      <w:r>
        <w:rPr>
          <w:rFonts w:hint="eastAsia" w:ascii="仿宋_GB2312" w:eastAsia="仿宋_GB2312"/>
          <w:color w:val="000000"/>
          <w:sz w:val="32"/>
          <w:szCs w:val="32"/>
        </w:rPr>
        <w:t>践行社会主义核心价值观，模范遵守社会公德、职业道德、家庭美德</w:t>
      </w:r>
      <w:r>
        <w:rPr>
          <w:rFonts w:hint="eastAsia" w:ascii="仿宋_GB2312" w:eastAsia="仿宋_GB2312"/>
          <w:sz w:val="32"/>
          <w:szCs w:val="32"/>
        </w:rPr>
        <w:t>。</w:t>
      </w:r>
    </w:p>
    <w:p>
      <w:pPr>
        <w:numPr>
          <w:ilvl w:val="0"/>
          <w:numId w:val="2"/>
        </w:numPr>
        <w:snapToGrid w:val="0"/>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存在的不足与改进措施</w:t>
      </w:r>
      <w:bookmarkStart w:id="3" w:name="_GoBack"/>
      <w:bookmarkEnd w:id="3"/>
    </w:p>
    <w:p>
      <w:pPr>
        <w:numPr>
          <w:ilvl w:val="0"/>
          <w:numId w:val="3"/>
        </w:numPr>
        <w:snapToGrid w:val="0"/>
        <w:spacing w:line="560" w:lineRule="exact"/>
        <w:ind w:firstLine="640" w:firstLineChars="200"/>
        <w:rPr>
          <w:rFonts w:ascii="仿宋_GB2312" w:eastAsia="仿宋_GB2312"/>
          <w:sz w:val="32"/>
          <w:szCs w:val="32"/>
        </w:rPr>
      </w:pPr>
      <w:r>
        <w:rPr>
          <w:rFonts w:hint="eastAsia" w:ascii="仿宋" w:hAnsi="仿宋" w:eastAsia="仿宋" w:cs="仿宋"/>
          <w:color w:val="171A1D"/>
          <w:sz w:val="32"/>
          <w:szCs w:val="32"/>
          <w:shd w:val="clear" w:color="auto" w:fill="FFFFFF"/>
        </w:rPr>
        <w:t>理论</w:t>
      </w:r>
      <w:r>
        <w:rPr>
          <w:rFonts w:hint="eastAsia" w:ascii="仿宋" w:hAnsi="仿宋" w:eastAsia="仿宋" w:cs="仿宋"/>
          <w:color w:val="171A1D"/>
          <w:sz w:val="32"/>
          <w:szCs w:val="32"/>
          <w:shd w:val="clear" w:color="auto" w:fill="FFFFFF"/>
          <w:lang w:val="en-US" w:eastAsia="zh-CN"/>
        </w:rPr>
        <w:t>学习</w:t>
      </w:r>
      <w:r>
        <w:rPr>
          <w:rFonts w:hint="eastAsia" w:ascii="仿宋" w:hAnsi="仿宋" w:eastAsia="仿宋" w:cs="仿宋"/>
          <w:color w:val="171A1D"/>
          <w:sz w:val="32"/>
          <w:szCs w:val="32"/>
          <w:shd w:val="clear" w:color="auto" w:fill="FFFFFF"/>
        </w:rPr>
        <w:t>不够</w:t>
      </w:r>
      <w:r>
        <w:rPr>
          <w:rFonts w:hint="eastAsia" w:ascii="仿宋" w:hAnsi="仿宋" w:eastAsia="仿宋" w:cs="仿宋"/>
          <w:color w:val="171A1D"/>
          <w:sz w:val="32"/>
          <w:szCs w:val="32"/>
          <w:shd w:val="clear" w:color="auto" w:fill="FFFFFF"/>
          <w:lang w:val="en-US" w:eastAsia="zh-CN"/>
        </w:rPr>
        <w:t>系统全面</w:t>
      </w:r>
      <w:r>
        <w:rPr>
          <w:rFonts w:hint="eastAsia" w:ascii="仿宋" w:hAnsi="仿宋" w:eastAsia="仿宋" w:cs="仿宋"/>
          <w:color w:val="171A1D"/>
          <w:sz w:val="32"/>
          <w:szCs w:val="32"/>
          <w:shd w:val="clear" w:color="auto" w:fill="FFFFFF"/>
        </w:rPr>
        <w:t>，调查研究不够深入。平时的日常工作繁重，在政治、思想和理论学习上比较务实，学习与实际工作密切相关的领域，对不相关的</w:t>
      </w:r>
      <w:r>
        <w:rPr>
          <w:rFonts w:hint="eastAsia" w:ascii="仿宋" w:hAnsi="仿宋" w:eastAsia="仿宋" w:cs="仿宋"/>
          <w:color w:val="171A1D"/>
          <w:sz w:val="32"/>
          <w:szCs w:val="32"/>
          <w:shd w:val="clear" w:color="auto" w:fill="FFFFFF"/>
          <w:lang w:val="en-US" w:eastAsia="zh-CN"/>
        </w:rPr>
        <w:t>领域</w:t>
      </w:r>
      <w:r>
        <w:rPr>
          <w:rFonts w:hint="eastAsia" w:ascii="仿宋" w:hAnsi="仿宋" w:eastAsia="仿宋" w:cs="仿宋"/>
          <w:color w:val="171A1D"/>
          <w:sz w:val="32"/>
          <w:szCs w:val="32"/>
          <w:shd w:val="clear" w:color="auto" w:fill="FFFFFF"/>
        </w:rPr>
        <w:t>关心不够。</w:t>
      </w:r>
    </w:p>
    <w:p>
      <w:pPr>
        <w:numPr>
          <w:ilvl w:val="0"/>
          <w:numId w:val="3"/>
        </w:numPr>
        <w:snapToGrid w:val="0"/>
        <w:spacing w:line="560" w:lineRule="exact"/>
        <w:ind w:firstLine="640" w:firstLineChars="200"/>
        <w:rPr>
          <w:rFonts w:ascii="仿宋_GB2312" w:eastAsia="仿宋_GB2312"/>
          <w:sz w:val="32"/>
          <w:szCs w:val="32"/>
        </w:rPr>
      </w:pPr>
      <w:r>
        <w:rPr>
          <w:rFonts w:hint="eastAsia" w:ascii="仿宋" w:hAnsi="仿宋" w:eastAsia="仿宋" w:cs="仿宋"/>
          <w:color w:val="171A1D"/>
          <w:sz w:val="32"/>
          <w:szCs w:val="32"/>
          <w:shd w:val="clear" w:color="auto" w:fill="FFFFFF"/>
          <w:lang w:val="en-US" w:eastAsia="zh-CN"/>
        </w:rPr>
        <w:t>对地方需求关注不够，创新突破意识不足。习惯采用传统的工作方法和模式，有时</w:t>
      </w:r>
      <w:r>
        <w:rPr>
          <w:rFonts w:hint="eastAsia" w:ascii="仿宋" w:hAnsi="仿宋" w:eastAsia="仿宋" w:cs="仿宋"/>
          <w:color w:val="171A1D"/>
          <w:sz w:val="32"/>
          <w:szCs w:val="32"/>
          <w:shd w:val="clear" w:color="auto" w:fill="FFFFFF"/>
        </w:rPr>
        <w:t>凭经验做事、惯性思维多，</w:t>
      </w:r>
      <w:r>
        <w:rPr>
          <w:rFonts w:hint="eastAsia" w:ascii="仿宋" w:hAnsi="仿宋" w:eastAsia="仿宋" w:cs="仿宋"/>
          <w:color w:val="171A1D"/>
          <w:sz w:val="32"/>
          <w:szCs w:val="32"/>
          <w:shd w:val="clear" w:color="auto" w:fill="FFFFFF"/>
          <w:lang w:val="en-US" w:eastAsia="zh-CN"/>
        </w:rPr>
        <w:t>对一些新兴的理念、技术和管理在工作中的应用探索不足，</w:t>
      </w:r>
      <w:r>
        <w:rPr>
          <w:rFonts w:hint="eastAsia" w:ascii="仿宋" w:hAnsi="仿宋" w:eastAsia="仿宋" w:cs="仿宋"/>
          <w:color w:val="171A1D"/>
          <w:sz w:val="32"/>
          <w:szCs w:val="32"/>
          <w:shd w:val="clear" w:color="auto" w:fill="FFFFFF"/>
        </w:rPr>
        <w:t>与时俱进的创新理念有待加强。</w:t>
      </w:r>
    </w:p>
    <w:p>
      <w:pPr>
        <w:numPr>
          <w:ilvl w:val="0"/>
          <w:numId w:val="3"/>
        </w:numPr>
        <w:snapToGrid w:val="0"/>
        <w:spacing w:line="560" w:lineRule="exact"/>
        <w:ind w:firstLine="640" w:firstLineChars="200"/>
        <w:rPr>
          <w:rFonts w:ascii="仿宋_GB2312" w:eastAsia="仿宋_GB2312"/>
          <w:sz w:val="32"/>
          <w:szCs w:val="32"/>
        </w:rPr>
      </w:pPr>
      <w:r>
        <w:rPr>
          <w:rFonts w:hint="eastAsia" w:ascii="仿宋" w:hAnsi="仿宋" w:eastAsia="仿宋" w:cs="仿宋"/>
          <w:color w:val="171A1D"/>
          <w:sz w:val="32"/>
          <w:szCs w:val="32"/>
          <w:shd w:val="clear" w:color="auto" w:fill="FFFFFF"/>
          <w:lang w:val="en-US" w:eastAsia="zh-CN"/>
        </w:rPr>
        <w:t>只顾埋头赶路，忽略了抬头看路。在工作中注重埋头苦干，对环境和明确目标的综合考虑不足，有前瞻性的思考不够。</w:t>
      </w:r>
    </w:p>
    <w:p>
      <w:pPr>
        <w:numPr>
          <w:numId w:val="0"/>
        </w:numPr>
        <w:snapToGrid w:val="0"/>
        <w:spacing w:line="560" w:lineRule="exact"/>
        <w:ind w:firstLine="643" w:firstLineChars="200"/>
        <w:rPr>
          <w:rFonts w:hint="default" w:ascii="仿宋_GB2312" w:eastAsia="仿宋_GB2312"/>
          <w:b w:val="0"/>
          <w:bCs w:val="0"/>
          <w:sz w:val="32"/>
          <w:szCs w:val="32"/>
          <w:lang w:val="en-US" w:eastAsia="zh-CN"/>
        </w:rPr>
      </w:pPr>
      <w:r>
        <w:rPr>
          <w:rFonts w:hint="eastAsia" w:ascii="仿宋_GB2312" w:eastAsia="仿宋_GB2312"/>
          <w:b/>
          <w:bCs/>
          <w:sz w:val="32"/>
          <w:szCs w:val="32"/>
        </w:rPr>
        <w:t>改进措施：</w:t>
      </w:r>
      <w:r>
        <w:rPr>
          <w:rFonts w:hint="eastAsia" w:ascii="仿宋_GB2312" w:eastAsia="仿宋_GB2312"/>
          <w:b/>
          <w:bCs/>
          <w:sz w:val="32"/>
          <w:szCs w:val="32"/>
          <w:lang w:val="en-US" w:eastAsia="zh-CN"/>
        </w:rPr>
        <w:t>一是</w:t>
      </w:r>
      <w:r>
        <w:rPr>
          <w:rFonts w:hint="eastAsia" w:ascii="仿宋_GB2312" w:eastAsia="仿宋_GB2312"/>
          <w:b w:val="0"/>
          <w:bCs w:val="0"/>
          <w:sz w:val="32"/>
          <w:szCs w:val="32"/>
          <w:lang w:val="en-US" w:eastAsia="zh-CN"/>
        </w:rPr>
        <w:t>面对快速变化的环境，需要保持学习热情，不断更新知识体系，以适应新要求、新考核，需加强行业研究，紧跟时代步伐，灵活调整策略，保持先进性。在工作中不仅要埋头苦干，还要结合实际情况调整工作方法，避免机械式操作和盲目努力。</w:t>
      </w:r>
      <w:r>
        <w:rPr>
          <w:rFonts w:hint="eastAsia" w:ascii="仿宋_GB2312" w:eastAsia="仿宋_GB2312"/>
          <w:b/>
          <w:bCs/>
          <w:sz w:val="32"/>
          <w:szCs w:val="32"/>
          <w:lang w:val="en-US" w:eastAsia="zh-CN"/>
        </w:rPr>
        <w:t>二是</w:t>
      </w:r>
      <w:r>
        <w:rPr>
          <w:rFonts w:hint="eastAsia" w:ascii="仿宋_GB2312" w:eastAsia="仿宋_GB2312"/>
          <w:sz w:val="32"/>
          <w:szCs w:val="32"/>
        </w:rPr>
        <w:t>拓宽视野，加强行政管理方面的学习，学习如何提升沟通与协调能力，学习如何提高执行力和创新服务力等，理论指导实践，深入调查研究，多方倾听，寻找问题根源，抛弃经验主义、惯性思维，注意工作措施的创新。</w:t>
      </w:r>
      <w:r>
        <w:rPr>
          <w:rFonts w:hint="eastAsia" w:ascii="仿宋_GB2312" w:eastAsia="仿宋_GB2312"/>
          <w:b/>
          <w:bCs/>
          <w:sz w:val="32"/>
          <w:szCs w:val="32"/>
          <w:lang w:val="en-US" w:eastAsia="zh-CN"/>
        </w:rPr>
        <w:t>三是</w:t>
      </w:r>
      <w:r>
        <w:rPr>
          <w:rFonts w:hint="eastAsia" w:ascii="仿宋_GB2312" w:eastAsia="仿宋_GB2312"/>
          <w:b w:val="0"/>
          <w:bCs w:val="0"/>
          <w:sz w:val="32"/>
          <w:szCs w:val="32"/>
          <w:lang w:val="en-US" w:eastAsia="zh-CN"/>
        </w:rPr>
        <w:t>关注地方最新动态，积极鼓励教师特别是科研骨干提出创新性的解决方案，带头营造勇于创新、敢于尝试的工作氛围，推动学院实现跨越式发展。</w:t>
      </w:r>
    </w:p>
    <w:p>
      <w:pPr>
        <w:pStyle w:val="2"/>
        <w:ind w:firstLine="0" w:firstLineChars="0"/>
        <w:rPr>
          <w:sz w:val="32"/>
          <w:szCs w:val="32"/>
        </w:rPr>
      </w:pPr>
    </w:p>
    <w:bookmarkEnd w:id="0"/>
    <w:bookmarkEnd w:id="1"/>
    <w:p>
      <w:pPr>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江河眷顾奋楫者，星光不负赶路人。新的一年，我将继续保持“闯”的精神、“创”的劲头、“干”的作风，只争朝夕、不负韶华，努力克服不足，补齐短板，以更加昂扬的精神、更加奋进的姿态、更加务实的作风，深入践行丽水之干，努力推进学校内涵建设，为建成服务绿色发展的高水平应用型大学而努力。</w:t>
      </w:r>
    </w:p>
    <w:p>
      <w:pPr>
        <w:snapToGrid w:val="0"/>
        <w:spacing w:line="560" w:lineRule="exact"/>
        <w:ind w:firstLine="560" w:firstLineChars="200"/>
        <w:rPr>
          <w:rFonts w:ascii="仿宋_GB2312" w:eastAsia="仿宋_GB2312"/>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2312">
    <w:altName w:val="仿宋"/>
    <w:panose1 w:val="00000000000000000000"/>
    <w:charset w:val="86"/>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19C86A"/>
    <w:multiLevelType w:val="singleLevel"/>
    <w:tmpl w:val="2E19C86A"/>
    <w:lvl w:ilvl="0" w:tentative="0">
      <w:start w:val="1"/>
      <w:numFmt w:val="chineseCounting"/>
      <w:suff w:val="nothing"/>
      <w:lvlText w:val="%1、"/>
      <w:lvlJc w:val="left"/>
      <w:pPr>
        <w:ind w:left="-15"/>
      </w:pPr>
      <w:rPr>
        <w:rFonts w:hint="eastAsia"/>
      </w:rPr>
    </w:lvl>
  </w:abstractNum>
  <w:abstractNum w:abstractNumId="1">
    <w:nsid w:val="7C491101"/>
    <w:multiLevelType w:val="singleLevel"/>
    <w:tmpl w:val="7C491101"/>
    <w:lvl w:ilvl="0" w:tentative="0">
      <w:start w:val="1"/>
      <w:numFmt w:val="decimal"/>
      <w:suff w:val="space"/>
      <w:lvlText w:val="%1."/>
      <w:lvlJc w:val="left"/>
    </w:lvl>
  </w:abstractNum>
  <w:abstractNum w:abstractNumId="2">
    <w:nsid w:val="7DCF5F58"/>
    <w:multiLevelType w:val="singleLevel"/>
    <w:tmpl w:val="7DCF5F58"/>
    <w:lvl w:ilvl="0" w:tentative="0">
      <w:start w:val="4"/>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5646D0"/>
    <w:rsid w:val="00264DF2"/>
    <w:rsid w:val="005E42C2"/>
    <w:rsid w:val="05C47830"/>
    <w:rsid w:val="06056A71"/>
    <w:rsid w:val="0FA55846"/>
    <w:rsid w:val="1570213D"/>
    <w:rsid w:val="1F46091C"/>
    <w:rsid w:val="2B3453A8"/>
    <w:rsid w:val="2BA51C78"/>
    <w:rsid w:val="345B7546"/>
    <w:rsid w:val="52524586"/>
    <w:rsid w:val="539333A9"/>
    <w:rsid w:val="580D663B"/>
    <w:rsid w:val="5B982E5D"/>
    <w:rsid w:val="6263746F"/>
    <w:rsid w:val="655646D0"/>
    <w:rsid w:val="70726B9A"/>
    <w:rsid w:val="75A92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6"/>
    <w:basedOn w:val="1"/>
    <w:next w:val="1"/>
    <w:qFormat/>
    <w:uiPriority w:val="0"/>
    <w:pPr>
      <w:keepLines/>
      <w:widowControl/>
      <w:spacing w:before="240" w:after="64" w:line="312" w:lineRule="auto"/>
      <w:outlineLvl w:val="5"/>
    </w:pPr>
    <w:rPr>
      <w:rFonts w:ascii="Arial" w:hAnsi="Arial" w:eastAsia="黑体"/>
      <w:b/>
      <w:color w:val="000000"/>
      <w:sz w:val="24"/>
      <w:szCs w:val="20"/>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4">
    <w:name w:val="Normal (Web)"/>
    <w:basedOn w:val="1"/>
    <w:qFormat/>
    <w:uiPriority w:val="0"/>
    <w:rPr>
      <w:sz w:val="24"/>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454</Words>
  <Characters>2589</Characters>
  <Lines>21</Lines>
  <Paragraphs>6</Paragraphs>
  <TotalTime>3</TotalTime>
  <ScaleCrop>false</ScaleCrop>
  <LinksUpToDate>false</LinksUpToDate>
  <CharactersWithSpaces>3037</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2024-12-26T01:35:00Z</dcterms:created>
  <dc:creator>Lily</dc:creator>
  <cp:lastModifiedBy>Lily</cp:lastModifiedBy>
  <dcterms:modified xsi:type="dcterms:W3CDTF">2025-01-02T08:23:59Z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